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83BCC" w:rsidRDefault="00683BCC" w:rsidP="00683BCC">
      <w:pPr>
        <w:rPr>
          <w:b/>
          <w:sz w:val="36"/>
          <w:szCs w:val="36"/>
        </w:rPr>
      </w:pPr>
      <w:bookmarkStart w:id="0" w:name="_GoBack"/>
      <w:bookmarkEnd w:id="0"/>
      <w:r w:rsidRPr="001C2BB2">
        <w:rPr>
          <w:b/>
          <w:sz w:val="36"/>
          <w:szCs w:val="36"/>
        </w:rPr>
        <w:t>In</w:t>
      </w:r>
      <w:r>
        <w:rPr>
          <w:b/>
          <w:sz w:val="36"/>
          <w:szCs w:val="36"/>
        </w:rPr>
        <w:t>visible</w:t>
      </w:r>
      <w:r w:rsidRPr="001C2BB2">
        <w:rPr>
          <w:b/>
          <w:sz w:val="36"/>
          <w:szCs w:val="36"/>
        </w:rPr>
        <w:t xml:space="preserve"> Robotics Bumper </w:t>
      </w:r>
    </w:p>
    <w:p w:rsidR="00683BCC" w:rsidRDefault="00683BCC" w:rsidP="00683BCC"/>
    <w:p w:rsidR="00683BCC" w:rsidRPr="0008635E" w:rsidRDefault="00683BCC" w:rsidP="00683BCC">
      <w:pPr>
        <w:rPr>
          <w:b/>
          <w:sz w:val="28"/>
          <w:szCs w:val="28"/>
        </w:rPr>
      </w:pPr>
      <w:r w:rsidRPr="0008635E">
        <w:rPr>
          <w:b/>
          <w:sz w:val="28"/>
          <w:szCs w:val="28"/>
        </w:rPr>
        <w:t>System Overview</w:t>
      </w:r>
    </w:p>
    <w:p w:rsidR="00683BCC" w:rsidRPr="0051758C" w:rsidRDefault="00683BCC" w:rsidP="00683BCC">
      <w:pPr>
        <w:rPr>
          <w:sz w:val="22"/>
          <w:szCs w:val="22"/>
        </w:rPr>
      </w:pPr>
      <w:r w:rsidRPr="0051758C">
        <w:rPr>
          <w:sz w:val="22"/>
          <w:szCs w:val="22"/>
        </w:rPr>
        <w:t>Ultrasonic sensors operate on the "</w:t>
      </w:r>
      <w:hyperlink r:id="rId7" w:history="1">
        <w:r w:rsidRPr="0051758C">
          <w:rPr>
            <w:rStyle w:val="Hyperlink"/>
            <w:sz w:val="22"/>
            <w:szCs w:val="22"/>
          </w:rPr>
          <w:t>time of flight</w:t>
        </w:r>
      </w:hyperlink>
      <w:r w:rsidRPr="0051758C">
        <w:rPr>
          <w:sz w:val="22"/>
          <w:szCs w:val="22"/>
        </w:rPr>
        <w:t xml:space="preserve">" principal to determine distance.  One example is the </w:t>
      </w:r>
      <w:hyperlink r:id="rId8" w:history="1">
        <w:r w:rsidRPr="0051758C">
          <w:rPr>
            <w:rStyle w:val="Hyperlink"/>
            <w:sz w:val="22"/>
            <w:szCs w:val="22"/>
          </w:rPr>
          <w:t>PING)))</w:t>
        </w:r>
        <w:r w:rsidRPr="0051758C">
          <w:rPr>
            <w:rStyle w:val="Hyperlink"/>
            <w:sz w:val="22"/>
            <w:szCs w:val="22"/>
            <w:vertAlign w:val="superscript"/>
          </w:rPr>
          <w:t>TM</w:t>
        </w:r>
        <w:r w:rsidRPr="0051758C">
          <w:rPr>
            <w:rStyle w:val="Hyperlink"/>
            <w:sz w:val="22"/>
            <w:szCs w:val="22"/>
          </w:rPr>
          <w:t xml:space="preserve"> Ultrasonic Distance Sensor</w:t>
        </w:r>
      </w:hyperlink>
      <w:r w:rsidRPr="0051758C">
        <w:rPr>
          <w:sz w:val="22"/>
          <w:szCs w:val="22"/>
        </w:rPr>
        <w:t xml:space="preserve">, made by </w:t>
      </w:r>
      <w:hyperlink r:id="rId9" w:history="1">
        <w:r w:rsidRPr="0051758C">
          <w:rPr>
            <w:rStyle w:val="Hyperlink"/>
            <w:sz w:val="22"/>
            <w:szCs w:val="22"/>
          </w:rPr>
          <w:t xml:space="preserve">Parallax Inc. </w:t>
        </w:r>
      </w:hyperlink>
      <w:r w:rsidRPr="0051758C">
        <w:rPr>
          <w:sz w:val="22"/>
          <w:szCs w:val="22"/>
        </w:rPr>
        <w:t xml:space="preserve"> This sensor module has all of the circuitry needed to emit 40 kHz sound waves and listen for the echoes (i.e. reflected pulses).  It outputs a 5-V </w:t>
      </w:r>
      <w:hyperlink r:id="rId10" w:history="1">
        <w:r w:rsidRPr="0051758C">
          <w:rPr>
            <w:rStyle w:val="Hyperlink"/>
            <w:sz w:val="22"/>
            <w:szCs w:val="22"/>
          </w:rPr>
          <w:t>Transistor-Transistor Logic</w:t>
        </w:r>
      </w:hyperlink>
      <w:r w:rsidRPr="0051758C">
        <w:rPr>
          <w:sz w:val="22"/>
          <w:szCs w:val="22"/>
        </w:rPr>
        <w:t xml:space="preserve"> (TTL) signal, which has a high duration that can be used to determine the range to the object that reflected the pulses of sound.  The range of the PING))) sensor extends out to approximately 3 meters, but varies based on the reflectivity of the obstacle.  </w:t>
      </w:r>
      <w:r w:rsidR="009F5ED4" w:rsidRPr="0051758C">
        <w:rPr>
          <w:sz w:val="22"/>
          <w:szCs w:val="22"/>
        </w:rPr>
        <w:t>Figure 1</w:t>
      </w:r>
      <w:r w:rsidRPr="0051758C">
        <w:rPr>
          <w:sz w:val="22"/>
          <w:szCs w:val="22"/>
        </w:rPr>
        <w:t xml:space="preserve"> shows a depiction of the PING))) sensor and interface.</w:t>
      </w:r>
    </w:p>
    <w:p w:rsidR="00683BCC" w:rsidRDefault="00683BCC" w:rsidP="00683BCC">
      <w:r>
        <w:rPr>
          <w:noProof/>
        </w:rPr>
        <w:drawing>
          <wp:inline distT="0" distB="0" distL="0" distR="0" wp14:anchorId="111C805E" wp14:editId="0D754176">
            <wp:extent cx="5943600" cy="231013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2310130"/>
                    </a:xfrm>
                    <a:prstGeom prst="rect">
                      <a:avLst/>
                    </a:prstGeom>
                  </pic:spPr>
                </pic:pic>
              </a:graphicData>
            </a:graphic>
          </wp:inline>
        </w:drawing>
      </w:r>
    </w:p>
    <w:p w:rsidR="00683BCC" w:rsidRPr="009F5ED4" w:rsidRDefault="009F5ED4" w:rsidP="00683BCC">
      <w:pPr>
        <w:rPr>
          <w:sz w:val="20"/>
          <w:szCs w:val="20"/>
        </w:rPr>
      </w:pPr>
      <w:r>
        <w:rPr>
          <w:sz w:val="20"/>
          <w:szCs w:val="20"/>
        </w:rPr>
        <w:t>Figure 1</w:t>
      </w:r>
      <w:r w:rsidR="00683BCC" w:rsidRPr="009F5ED4">
        <w:rPr>
          <w:sz w:val="20"/>
          <w:szCs w:val="20"/>
        </w:rPr>
        <w:t xml:space="preserve">: PING))) Sensor and interface. By measuring the echo pulse width, the distance to the target can be easily calculated. (Source: </w:t>
      </w:r>
      <w:hyperlink r:id="rId12" w:history="1">
        <w:r w:rsidR="00683BCC" w:rsidRPr="009F5ED4">
          <w:rPr>
            <w:rStyle w:val="Hyperlink"/>
            <w:sz w:val="20"/>
            <w:szCs w:val="20"/>
          </w:rPr>
          <w:t>PING))) Sensor Guide</w:t>
        </w:r>
      </w:hyperlink>
      <w:r w:rsidR="00683BCC" w:rsidRPr="009F5ED4">
        <w:rPr>
          <w:sz w:val="20"/>
          <w:szCs w:val="20"/>
        </w:rPr>
        <w:t>)</w:t>
      </w:r>
    </w:p>
    <w:p w:rsidR="009F5ED4" w:rsidRDefault="009F5ED4" w:rsidP="00683BCC"/>
    <w:p w:rsidR="00683BCC" w:rsidRPr="00FA7BC8" w:rsidRDefault="00683BCC" w:rsidP="00683BCC">
      <w:pPr>
        <w:rPr>
          <w:sz w:val="22"/>
          <w:szCs w:val="22"/>
        </w:rPr>
      </w:pPr>
      <w:r w:rsidRPr="00FA7BC8">
        <w:rPr>
          <w:sz w:val="22"/>
          <w:szCs w:val="22"/>
        </w:rPr>
        <w:t>The PING))) sensor has a field of view (FOV) of roughly 40 degrees (+/- 20 degrees from the direction it is facing) and is capable of 50 readings per second.  Since we want a full 360 degree FOV and most ground based hobby robotic platforms do not need a 50Hz update rate, we can pan the PING))) sensor while continuously taking measurements to tradeoff a slower sampling rate at a given angle for increased FOV.  Thus, the equations for these tradeoffs are as follows:</w:t>
      </w:r>
      <w:r w:rsidR="0051758C" w:rsidRPr="00FA7BC8">
        <w:rPr>
          <w:sz w:val="22"/>
          <w:szCs w:val="22"/>
        </w:rPr>
        <w:t xml:space="preserve"> </w:t>
      </w:r>
    </w:p>
    <w:p w:rsidR="0051758C" w:rsidRDefault="0051758C" w:rsidP="00683BCC"/>
    <w:p w:rsidR="00683BCC" w:rsidRPr="00FA7BC8" w:rsidRDefault="00683BCC" w:rsidP="00FA7BC8">
      <w:pPr>
        <w:ind w:firstLine="720"/>
        <w:rPr>
          <w:sz w:val="22"/>
          <w:szCs w:val="22"/>
        </w:rPr>
      </w:pPr>
      <w:r w:rsidRPr="00FA7BC8">
        <w:rPr>
          <w:sz w:val="22"/>
          <w:szCs w:val="22"/>
        </w:rPr>
        <w:t>Same Angle Update Rate (Hz) = Pan Rate (degrees/sec) / 360 (degrees)</w:t>
      </w:r>
    </w:p>
    <w:p w:rsidR="00683BCC" w:rsidRPr="00FA7BC8" w:rsidRDefault="00683BCC" w:rsidP="00FA7BC8">
      <w:pPr>
        <w:ind w:firstLine="720"/>
        <w:rPr>
          <w:sz w:val="22"/>
          <w:szCs w:val="22"/>
        </w:rPr>
      </w:pPr>
      <w:r w:rsidRPr="00FA7BC8">
        <w:rPr>
          <w:sz w:val="22"/>
          <w:szCs w:val="22"/>
        </w:rPr>
        <w:t>Sample Spacing (degrees) = Pan Rate (degrees/sec) / 50 (samples/sec)</w:t>
      </w:r>
    </w:p>
    <w:p w:rsidR="0051758C" w:rsidRPr="0051758C" w:rsidRDefault="0051758C" w:rsidP="00683BCC">
      <w:pPr>
        <w:rPr>
          <w:sz w:val="20"/>
          <w:szCs w:val="20"/>
        </w:rPr>
      </w:pPr>
    </w:p>
    <w:p w:rsidR="00683BCC" w:rsidRPr="00FA7BC8" w:rsidRDefault="00683BCC" w:rsidP="00683BCC">
      <w:pPr>
        <w:rPr>
          <w:sz w:val="22"/>
          <w:szCs w:val="22"/>
        </w:rPr>
      </w:pPr>
      <w:r w:rsidRPr="00FA7BC8">
        <w:rPr>
          <w:sz w:val="22"/>
          <w:szCs w:val="22"/>
        </w:rPr>
        <w:t>For example, if we pan the PING)))</w:t>
      </w:r>
      <w:r w:rsidRPr="00FA7BC8">
        <w:rPr>
          <w:sz w:val="22"/>
          <w:szCs w:val="22"/>
          <w:vertAlign w:val="superscript"/>
        </w:rPr>
        <w:t xml:space="preserve">TM </w:t>
      </w:r>
      <w:r w:rsidRPr="00FA7BC8">
        <w:rPr>
          <w:sz w:val="22"/>
          <w:szCs w:val="22"/>
        </w:rPr>
        <w:t xml:space="preserve">sensor 360 degrees every 2 seconds this gives use a pan rate of 180 degrees per second.  From the above equations, we get a Same Angle Update Rate of 0.5 Hz and a Sample Spacing of 3.6 degrees.  </w:t>
      </w:r>
      <w:r w:rsidRPr="00FA7BC8">
        <w:rPr>
          <w:sz w:val="22"/>
          <w:szCs w:val="22"/>
        </w:rPr>
        <w:lastRenderedPageBreak/>
        <w:t>This means, given a stationary base, we will sample the same object every 2 seconds and that the system pans 3.6 degrees between readings.</w:t>
      </w:r>
    </w:p>
    <w:p w:rsidR="00683BCC" w:rsidRDefault="00683BCC" w:rsidP="00683BCC"/>
    <w:p w:rsidR="009F5ED4" w:rsidRPr="00FA7BC8" w:rsidRDefault="009F5ED4" w:rsidP="009F5ED4">
      <w:pPr>
        <w:rPr>
          <w:sz w:val="22"/>
          <w:szCs w:val="22"/>
        </w:rPr>
      </w:pPr>
      <w:r w:rsidRPr="00FA7BC8">
        <w:rPr>
          <w:sz w:val="22"/>
          <w:szCs w:val="22"/>
        </w:rPr>
        <w:t>However, if we pan 360 degrees every second we obtain a same angle update rate of 1 Hz and a sample spacing of 7.2 degrees.  This is a tradeoff between angular resolution and update rate.  However, we could utilize multiple PING))</w:t>
      </w:r>
      <w:proofErr w:type="gramStart"/>
      <w:r w:rsidRPr="00FA7BC8">
        <w:rPr>
          <w:sz w:val="22"/>
          <w:szCs w:val="22"/>
        </w:rPr>
        <w:t>)</w:t>
      </w:r>
      <w:r w:rsidRPr="00FA7BC8">
        <w:rPr>
          <w:sz w:val="22"/>
          <w:szCs w:val="22"/>
          <w:vertAlign w:val="superscript"/>
        </w:rPr>
        <w:t>TM</w:t>
      </w:r>
      <w:proofErr w:type="gramEnd"/>
      <w:r w:rsidRPr="00FA7BC8">
        <w:rPr>
          <w:sz w:val="22"/>
          <w:szCs w:val="22"/>
        </w:rPr>
        <w:t xml:space="preserve"> sensors pointed in opposite directions to effectively double (2 sensors), triple (3 sensors), or more the Same Angle Update Rate at a given pan rate.  For this project, two PING))</w:t>
      </w:r>
      <w:proofErr w:type="gramStart"/>
      <w:r w:rsidRPr="00FA7BC8">
        <w:rPr>
          <w:sz w:val="22"/>
          <w:szCs w:val="22"/>
        </w:rPr>
        <w:t>)</w:t>
      </w:r>
      <w:r w:rsidRPr="00FA7BC8">
        <w:rPr>
          <w:sz w:val="22"/>
          <w:szCs w:val="22"/>
          <w:vertAlign w:val="superscript"/>
        </w:rPr>
        <w:t>TM</w:t>
      </w:r>
      <w:proofErr w:type="gramEnd"/>
      <w:r w:rsidRPr="00FA7BC8">
        <w:rPr>
          <w:sz w:val="22"/>
          <w:szCs w:val="22"/>
          <w:vertAlign w:val="superscript"/>
        </w:rPr>
        <w:t xml:space="preserve"> </w:t>
      </w:r>
      <w:r w:rsidRPr="00FA7BC8">
        <w:rPr>
          <w:sz w:val="22"/>
          <w:szCs w:val="22"/>
        </w:rPr>
        <w:t>sensors facing in opposite directions will be used to double the Same Angle Update Rate.  In addition, we will also aim for a continuous pan rate in the 180-360 degrees per second range.</w:t>
      </w:r>
    </w:p>
    <w:p w:rsidR="009F5ED4" w:rsidRDefault="009F5ED4" w:rsidP="009F5ED4">
      <w:pPr>
        <w:rPr>
          <w:sz w:val="22"/>
          <w:szCs w:val="22"/>
        </w:rPr>
      </w:pPr>
      <w:r w:rsidRPr="00FA7BC8">
        <w:rPr>
          <w:sz w:val="22"/>
          <w:szCs w:val="22"/>
        </w:rPr>
        <w:t>The distance to an obstacle from the PING))</w:t>
      </w:r>
      <w:proofErr w:type="gramStart"/>
      <w:r w:rsidRPr="00FA7BC8">
        <w:rPr>
          <w:sz w:val="22"/>
          <w:szCs w:val="22"/>
        </w:rPr>
        <w:t>)</w:t>
      </w:r>
      <w:r w:rsidRPr="00FA7BC8">
        <w:rPr>
          <w:sz w:val="22"/>
          <w:szCs w:val="22"/>
          <w:vertAlign w:val="superscript"/>
        </w:rPr>
        <w:t>TM</w:t>
      </w:r>
      <w:proofErr w:type="gramEnd"/>
      <w:r w:rsidRPr="00FA7BC8">
        <w:rPr>
          <w:sz w:val="22"/>
          <w:szCs w:val="22"/>
        </w:rPr>
        <w:t xml:space="preserve"> sensor is calculated by multiplying the duration that the PING)))</w:t>
      </w:r>
      <w:r w:rsidRPr="00FA7BC8">
        <w:rPr>
          <w:sz w:val="22"/>
          <w:szCs w:val="22"/>
          <w:vertAlign w:val="superscript"/>
        </w:rPr>
        <w:t>TM</w:t>
      </w:r>
      <w:r w:rsidRPr="00FA7BC8">
        <w:rPr>
          <w:sz w:val="22"/>
          <w:szCs w:val="22"/>
        </w:rPr>
        <w:t xml:space="preserve"> sensor drives the signal high by the speed of sound in air that is measurable by the sensor.  The datasheet for the sensor gives the speed of sound in air as:</w:t>
      </w:r>
    </w:p>
    <w:p w:rsidR="00FA7BC8" w:rsidRPr="00FA7BC8" w:rsidRDefault="00FA7BC8" w:rsidP="009F5ED4">
      <w:pPr>
        <w:rPr>
          <w:sz w:val="22"/>
          <w:szCs w:val="22"/>
        </w:rPr>
      </w:pPr>
    </w:p>
    <w:p w:rsidR="009F5ED4" w:rsidRDefault="009F5ED4" w:rsidP="009F5ED4">
      <w:pPr>
        <w:rPr>
          <w:rFonts w:cs="ComicSansMS,Bold"/>
          <w:bCs/>
        </w:rPr>
      </w:pPr>
      <w:r>
        <w:rPr>
          <w:rFonts w:cs="ComicSansMS,Bold"/>
          <w:bCs/>
        </w:rPr>
        <w:tab/>
      </w:r>
      <w:r>
        <w:rPr>
          <w:rFonts w:cs="ComicSansMS,Bold"/>
          <w:bCs/>
        </w:rPr>
        <w:tab/>
      </w:r>
      <w:proofErr w:type="spellStart"/>
      <w:r w:rsidRPr="00076040">
        <w:rPr>
          <w:rFonts w:cs="ComicSansMS,Bold"/>
          <w:bCs/>
        </w:rPr>
        <w:t>C</w:t>
      </w:r>
      <w:r w:rsidRPr="00076040">
        <w:rPr>
          <w:rFonts w:cs="ComicSansMS,Bold"/>
          <w:bCs/>
          <w:vertAlign w:val="subscript"/>
        </w:rPr>
        <w:t>air</w:t>
      </w:r>
      <w:proofErr w:type="spellEnd"/>
      <w:r w:rsidRPr="00076040">
        <w:rPr>
          <w:rFonts w:cs="ComicSansMS,Bold"/>
          <w:bCs/>
        </w:rPr>
        <w:t xml:space="preserve"> </w:t>
      </w:r>
      <w:r>
        <w:rPr>
          <w:rFonts w:cs="Symbol"/>
        </w:rPr>
        <w:t>=</w:t>
      </w:r>
      <w:r w:rsidRPr="00076040">
        <w:rPr>
          <w:rFonts w:cs="Symbol"/>
        </w:rPr>
        <w:t xml:space="preserve"> </w:t>
      </w:r>
      <w:r w:rsidRPr="00076040">
        <w:rPr>
          <w:rFonts w:cs="ComicSansMS,Bold"/>
          <w:bCs/>
        </w:rPr>
        <w:t>331.5</w:t>
      </w:r>
      <w:r>
        <w:rPr>
          <w:rFonts w:cs="Symbol"/>
        </w:rPr>
        <w:t xml:space="preserve"> + (</w:t>
      </w:r>
      <w:r w:rsidRPr="00076040">
        <w:rPr>
          <w:rFonts w:cs="ComicSansMS,Bold"/>
          <w:bCs/>
        </w:rPr>
        <w:t>0.6</w:t>
      </w:r>
      <w:r>
        <w:rPr>
          <w:rFonts w:cs="Symbol"/>
        </w:rPr>
        <w:t xml:space="preserve"> *</w:t>
      </w:r>
      <w:r w:rsidRPr="00076040">
        <w:rPr>
          <w:rFonts w:cs="Symbol"/>
        </w:rPr>
        <w:t xml:space="preserve"> </w:t>
      </w:r>
      <w:r w:rsidRPr="00076040">
        <w:rPr>
          <w:rFonts w:cs="ComicSansMS,Bold"/>
          <w:bCs/>
        </w:rPr>
        <w:t>T</w:t>
      </w:r>
      <w:r w:rsidRPr="00076040">
        <w:rPr>
          <w:rFonts w:cs="ComicSansMS,Bold"/>
          <w:bCs/>
          <w:vertAlign w:val="subscript"/>
        </w:rPr>
        <w:t>C</w:t>
      </w:r>
      <w:r>
        <w:rPr>
          <w:rFonts w:cs="Symbol"/>
        </w:rPr>
        <w:t>)</w:t>
      </w:r>
      <w:r w:rsidRPr="00076040">
        <w:rPr>
          <w:rFonts w:cs="Symbol"/>
        </w:rPr>
        <w:t xml:space="preserve"> </w:t>
      </w:r>
      <w:r w:rsidRPr="00076040">
        <w:rPr>
          <w:rFonts w:cs="ComicSansMS,Bold"/>
          <w:bCs/>
        </w:rPr>
        <w:t>m</w:t>
      </w:r>
      <w:r>
        <w:rPr>
          <w:rFonts w:cs="ComicSansMS,Bold"/>
          <w:bCs/>
        </w:rPr>
        <w:t>eter</w:t>
      </w:r>
      <w:r w:rsidR="002530B8">
        <w:rPr>
          <w:rFonts w:cs="ComicSansMS,Bold"/>
          <w:bCs/>
        </w:rPr>
        <w:t>s</w:t>
      </w:r>
      <w:r w:rsidRPr="00076040">
        <w:rPr>
          <w:rFonts w:cs="ComicSansMS,Bold"/>
          <w:bCs/>
        </w:rPr>
        <w:t>/s</w:t>
      </w:r>
      <w:r>
        <w:rPr>
          <w:rFonts w:cs="ComicSansMS,Bold"/>
          <w:bCs/>
        </w:rPr>
        <w:t>ec</w:t>
      </w:r>
    </w:p>
    <w:p w:rsidR="00FA7BC8" w:rsidRDefault="00FA7BC8" w:rsidP="009F5ED4">
      <w:pPr>
        <w:rPr>
          <w:rFonts w:cs="ComicSansMS,Bold"/>
          <w:bCs/>
        </w:rPr>
      </w:pPr>
    </w:p>
    <w:p w:rsidR="009F5ED4" w:rsidRPr="00FA7BC8" w:rsidRDefault="009F5ED4" w:rsidP="009F5ED4">
      <w:pPr>
        <w:rPr>
          <w:sz w:val="22"/>
          <w:szCs w:val="22"/>
        </w:rPr>
      </w:pPr>
      <w:proofErr w:type="gramStart"/>
      <w:r w:rsidRPr="00FA7BC8">
        <w:rPr>
          <w:rFonts w:cs="ComicSansMS,Bold"/>
          <w:bCs/>
          <w:sz w:val="22"/>
          <w:szCs w:val="22"/>
        </w:rPr>
        <w:t>where</w:t>
      </w:r>
      <w:proofErr w:type="gramEnd"/>
      <w:r w:rsidRPr="00FA7BC8">
        <w:rPr>
          <w:rFonts w:cs="ComicSansMS,Bold"/>
          <w:bCs/>
          <w:sz w:val="22"/>
          <w:szCs w:val="22"/>
        </w:rPr>
        <w:t xml:space="preserve"> T</w:t>
      </w:r>
      <w:r w:rsidRPr="00FA7BC8">
        <w:rPr>
          <w:rFonts w:cs="ComicSansMS,Bold"/>
          <w:bCs/>
          <w:sz w:val="22"/>
          <w:szCs w:val="22"/>
          <w:vertAlign w:val="subscript"/>
        </w:rPr>
        <w:t>C</w:t>
      </w:r>
      <w:r w:rsidRPr="00FA7BC8">
        <w:rPr>
          <w:rFonts w:cs="ComicSansMS,Bold"/>
          <w:bCs/>
          <w:sz w:val="22"/>
          <w:szCs w:val="22"/>
        </w:rPr>
        <w:t xml:space="preserve"> is the temperature in degrees Celsius of the air.  This temperature component can account for up to a 12 percent error over the 0 to 70 degree Celsius operating range of the sensor.  In order to minimize this, a temperature sensor will be added to the system and used to calculate the speed of sound in air per the equation above.  A Texas Instruments LMT87 temperature sensor (Figure 2) was selected as it can operate off the same 5-V supply needed by the </w:t>
      </w:r>
      <w:r w:rsidRPr="00FA7BC8">
        <w:rPr>
          <w:sz w:val="22"/>
          <w:szCs w:val="22"/>
        </w:rPr>
        <w:t>PING)))</w:t>
      </w:r>
      <w:r w:rsidRPr="00FA7BC8">
        <w:rPr>
          <w:sz w:val="22"/>
          <w:szCs w:val="22"/>
          <w:vertAlign w:val="superscript"/>
        </w:rPr>
        <w:t xml:space="preserve">TM </w:t>
      </w:r>
      <w:r w:rsidRPr="00FA7BC8">
        <w:rPr>
          <w:sz w:val="22"/>
          <w:szCs w:val="22"/>
        </w:rPr>
        <w:t>sensor and it has a single analog output that varies almost linearly with respect to its temperature.</w:t>
      </w:r>
    </w:p>
    <w:p w:rsidR="009F5ED4" w:rsidRDefault="009F5ED4" w:rsidP="009F5ED4"/>
    <w:p w:rsidR="009F5ED4" w:rsidRDefault="009F5ED4" w:rsidP="009F5ED4">
      <w:pPr>
        <w:pStyle w:val="Caption"/>
        <w:jc w:val="center"/>
      </w:pPr>
      <w:r>
        <w:rPr>
          <w:noProof/>
        </w:rPr>
        <w:drawing>
          <wp:inline distT="0" distB="0" distL="0" distR="0" wp14:anchorId="2C7BB03D" wp14:editId="2024EB4E">
            <wp:extent cx="1474084" cy="1474084"/>
            <wp:effectExtent l="19050" t="0" r="0" b="0"/>
            <wp:docPr id="24" name="Picture 23" descr="fig2_lmt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_lmt87.png"/>
                    <pic:cNvPicPr/>
                  </pic:nvPicPr>
                  <pic:blipFill>
                    <a:blip r:embed="rId13" cstate="print"/>
                    <a:stretch>
                      <a:fillRect/>
                    </a:stretch>
                  </pic:blipFill>
                  <pic:spPr>
                    <a:xfrm>
                      <a:off x="0" y="0"/>
                      <a:ext cx="1476304" cy="1476304"/>
                    </a:xfrm>
                    <a:prstGeom prst="rect">
                      <a:avLst/>
                    </a:prstGeom>
                  </pic:spPr>
                </pic:pic>
              </a:graphicData>
            </a:graphic>
          </wp:inline>
        </w:drawing>
      </w:r>
      <w:r>
        <w:br/>
      </w:r>
      <w:r w:rsidRPr="009F5ED4">
        <w:rPr>
          <w:b w:val="0"/>
          <w:color w:val="auto"/>
          <w:sz w:val="20"/>
          <w:szCs w:val="20"/>
        </w:rPr>
        <w:t xml:space="preserve">Figure </w:t>
      </w:r>
      <w:r w:rsidRPr="009F5ED4">
        <w:rPr>
          <w:b w:val="0"/>
          <w:color w:val="auto"/>
          <w:sz w:val="20"/>
          <w:szCs w:val="20"/>
        </w:rPr>
        <w:fldChar w:fldCharType="begin"/>
      </w:r>
      <w:r w:rsidRPr="009F5ED4">
        <w:rPr>
          <w:b w:val="0"/>
          <w:color w:val="auto"/>
          <w:sz w:val="20"/>
          <w:szCs w:val="20"/>
        </w:rPr>
        <w:instrText xml:space="preserve"> SEQ Figure \* ARABIC </w:instrText>
      </w:r>
      <w:r w:rsidRPr="009F5ED4">
        <w:rPr>
          <w:b w:val="0"/>
          <w:color w:val="auto"/>
          <w:sz w:val="20"/>
          <w:szCs w:val="20"/>
        </w:rPr>
        <w:fldChar w:fldCharType="separate"/>
      </w:r>
      <w:r w:rsidRPr="009F5ED4">
        <w:rPr>
          <w:b w:val="0"/>
          <w:noProof/>
          <w:color w:val="auto"/>
          <w:sz w:val="20"/>
          <w:szCs w:val="20"/>
        </w:rPr>
        <w:t>2</w:t>
      </w:r>
      <w:r w:rsidRPr="009F5ED4">
        <w:rPr>
          <w:b w:val="0"/>
          <w:color w:val="auto"/>
          <w:sz w:val="20"/>
          <w:szCs w:val="20"/>
        </w:rPr>
        <w:fldChar w:fldCharType="end"/>
      </w:r>
      <w:r w:rsidRPr="009F5ED4">
        <w:rPr>
          <w:b w:val="0"/>
          <w:color w:val="auto"/>
          <w:sz w:val="20"/>
          <w:szCs w:val="20"/>
        </w:rPr>
        <w:t xml:space="preserve"> - Texas Instruments LMT87LP</w:t>
      </w:r>
    </w:p>
    <w:p w:rsidR="009F5ED4" w:rsidRDefault="009F5ED4" w:rsidP="009F5ED4"/>
    <w:p w:rsidR="002F0930" w:rsidRDefault="002F0930" w:rsidP="009F5ED4"/>
    <w:p w:rsidR="002F0930" w:rsidRPr="002F0930" w:rsidRDefault="002F0930" w:rsidP="002F0930"/>
    <w:p w:rsidR="002F0930" w:rsidRPr="002F0930" w:rsidRDefault="002F0930" w:rsidP="002F0930"/>
    <w:p w:rsidR="002F0930" w:rsidRPr="002F0930" w:rsidRDefault="002F0930" w:rsidP="002F0930"/>
    <w:p w:rsidR="002F0930" w:rsidRPr="002F0930" w:rsidRDefault="002F0930" w:rsidP="002F0930"/>
    <w:p w:rsidR="002F0930" w:rsidRPr="002F0930" w:rsidRDefault="002F0930" w:rsidP="002F0930"/>
    <w:p w:rsidR="002F0930" w:rsidRPr="002F0930" w:rsidRDefault="002F0930" w:rsidP="002F0930"/>
    <w:p w:rsidR="002F0930" w:rsidRPr="002F0930" w:rsidRDefault="002F0930" w:rsidP="002F0930"/>
    <w:p w:rsidR="002F0930" w:rsidRPr="002F0930" w:rsidRDefault="002F0930" w:rsidP="002F0930"/>
    <w:p w:rsidR="002F0930" w:rsidRPr="002F0930" w:rsidRDefault="002F0930" w:rsidP="002F0930">
      <w:pPr>
        <w:tabs>
          <w:tab w:val="left" w:pos="2748"/>
        </w:tabs>
      </w:pPr>
      <w:r>
        <w:tab/>
      </w:r>
    </w:p>
    <w:p w:rsidR="002F0930" w:rsidRDefault="002F0930" w:rsidP="009F5ED4"/>
    <w:p w:rsidR="009F5ED4" w:rsidRPr="00FA7BC8" w:rsidRDefault="00683BCC" w:rsidP="009F5ED4">
      <w:pPr>
        <w:rPr>
          <w:sz w:val="22"/>
          <w:szCs w:val="22"/>
        </w:rPr>
      </w:pPr>
      <w:r w:rsidRPr="002F0930">
        <w:br w:type="page"/>
      </w:r>
      <w:r w:rsidR="009F5ED4" w:rsidRPr="00FA7BC8">
        <w:rPr>
          <w:sz w:val="22"/>
          <w:szCs w:val="22"/>
        </w:rPr>
        <w:lastRenderedPageBreak/>
        <w:t xml:space="preserve">To allow continuous panning of the sensors, a motor is required.  For this project, a hobbyist servo, configured for continuous spin operation, will be used.  The servo selected is </w:t>
      </w:r>
      <w:hyperlink r:id="rId14" w:history="1">
        <w:r w:rsidR="009F5ED4" w:rsidRPr="00FA7BC8">
          <w:rPr>
            <w:rStyle w:val="Hyperlink"/>
            <w:sz w:val="22"/>
            <w:szCs w:val="22"/>
          </w:rPr>
          <w:t>Parallax Inc.'s Standard Servo (Part Num. #619-900-0005),</w:t>
        </w:r>
      </w:hyperlink>
      <w:r w:rsidR="009F5ED4" w:rsidRPr="00FA7BC8">
        <w:rPr>
          <w:sz w:val="22"/>
          <w:szCs w:val="22"/>
        </w:rPr>
        <w:t xml:space="preserve"> which is pictured in Figure 3.  After researching this servo, it is just a Futaba S148 servo which has been configured for continuous movement.  Being a standard servo configured for continuous spinning, the input signal is used to control the speed and direction of the servo by varying the duty cycle of the Pulse Width Modulated (PWM) signal.  This servo is specified to run up to 6.0 V; however, several of Parallax’s example applications drive this servo off of 4x AA batteries.  The nominal voltage of a single AA battery is 1.5 V, meaning four of them in series would be 6 V.  However, new AA batteries can easily have a voltage in the 1.7 V range.  Given Parallax’s examples though, we are led to believe that powering the servo with 4x AA batteries should work fine.  </w:t>
      </w:r>
    </w:p>
    <w:p w:rsidR="009F5ED4" w:rsidRDefault="009F5ED4" w:rsidP="009F5ED4">
      <w:pPr>
        <w:pStyle w:val="Caption"/>
        <w:jc w:val="center"/>
      </w:pPr>
      <w:r>
        <w:rPr>
          <w:noProof/>
        </w:rPr>
        <w:drawing>
          <wp:inline distT="0" distB="0" distL="0" distR="0" wp14:anchorId="7C8DC98F" wp14:editId="667A649D">
            <wp:extent cx="2567892" cy="2163504"/>
            <wp:effectExtent l="19050" t="0" r="3858" b="0"/>
            <wp:docPr id="25" name="Picture 24" descr="fig3_ServoMo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_ServoMotor.png"/>
                    <pic:cNvPicPr/>
                  </pic:nvPicPr>
                  <pic:blipFill>
                    <a:blip r:embed="rId15" cstate="print"/>
                    <a:stretch>
                      <a:fillRect/>
                    </a:stretch>
                  </pic:blipFill>
                  <pic:spPr>
                    <a:xfrm>
                      <a:off x="0" y="0"/>
                      <a:ext cx="2568692" cy="2164178"/>
                    </a:xfrm>
                    <a:prstGeom prst="rect">
                      <a:avLst/>
                    </a:prstGeom>
                  </pic:spPr>
                </pic:pic>
              </a:graphicData>
            </a:graphic>
          </wp:inline>
        </w:drawing>
      </w:r>
      <w:r>
        <w:br/>
      </w:r>
      <w:r w:rsidRPr="009F5ED4">
        <w:rPr>
          <w:b w:val="0"/>
          <w:color w:val="auto"/>
          <w:sz w:val="20"/>
          <w:szCs w:val="20"/>
        </w:rPr>
        <w:t xml:space="preserve">Figure </w:t>
      </w:r>
      <w:r w:rsidRPr="009F5ED4">
        <w:rPr>
          <w:b w:val="0"/>
          <w:color w:val="auto"/>
          <w:sz w:val="20"/>
          <w:szCs w:val="20"/>
        </w:rPr>
        <w:fldChar w:fldCharType="begin"/>
      </w:r>
      <w:r w:rsidRPr="009F5ED4">
        <w:rPr>
          <w:b w:val="0"/>
          <w:color w:val="auto"/>
          <w:sz w:val="20"/>
          <w:szCs w:val="20"/>
        </w:rPr>
        <w:instrText xml:space="preserve"> SEQ Figure \* ARABIC </w:instrText>
      </w:r>
      <w:r w:rsidRPr="009F5ED4">
        <w:rPr>
          <w:b w:val="0"/>
          <w:color w:val="auto"/>
          <w:sz w:val="20"/>
          <w:szCs w:val="20"/>
        </w:rPr>
        <w:fldChar w:fldCharType="separate"/>
      </w:r>
      <w:r w:rsidRPr="009F5ED4">
        <w:rPr>
          <w:b w:val="0"/>
          <w:noProof/>
          <w:color w:val="auto"/>
          <w:sz w:val="20"/>
          <w:szCs w:val="20"/>
        </w:rPr>
        <w:t>3</w:t>
      </w:r>
      <w:r w:rsidRPr="009F5ED4">
        <w:rPr>
          <w:b w:val="0"/>
          <w:color w:val="auto"/>
          <w:sz w:val="20"/>
          <w:szCs w:val="20"/>
        </w:rPr>
        <w:fldChar w:fldCharType="end"/>
      </w:r>
      <w:r w:rsidRPr="009F5ED4">
        <w:rPr>
          <w:b w:val="0"/>
          <w:color w:val="auto"/>
          <w:sz w:val="20"/>
          <w:szCs w:val="20"/>
        </w:rPr>
        <w:t xml:space="preserve"> - Parallax Standard Continuous Spin Servo</w:t>
      </w:r>
    </w:p>
    <w:p w:rsidR="0051758C" w:rsidRPr="00FA7BC8" w:rsidRDefault="0051758C" w:rsidP="0051758C">
      <w:pPr>
        <w:rPr>
          <w:sz w:val="22"/>
          <w:szCs w:val="22"/>
        </w:rPr>
      </w:pPr>
      <w:r w:rsidRPr="00FA7BC8">
        <w:rPr>
          <w:sz w:val="22"/>
          <w:szCs w:val="22"/>
        </w:rPr>
        <w:t>Spinning the two PING))</w:t>
      </w:r>
      <w:proofErr w:type="gramStart"/>
      <w:r w:rsidRPr="00FA7BC8">
        <w:rPr>
          <w:sz w:val="22"/>
          <w:szCs w:val="22"/>
        </w:rPr>
        <w:t xml:space="preserve">) </w:t>
      </w:r>
      <w:r w:rsidRPr="00FA7BC8">
        <w:rPr>
          <w:sz w:val="22"/>
          <w:szCs w:val="22"/>
          <w:vertAlign w:val="superscript"/>
        </w:rPr>
        <w:t xml:space="preserve"> </w:t>
      </w:r>
      <w:r w:rsidRPr="00FA7BC8">
        <w:rPr>
          <w:sz w:val="22"/>
          <w:szCs w:val="22"/>
        </w:rPr>
        <w:t>sensors</w:t>
      </w:r>
      <w:proofErr w:type="gramEnd"/>
      <w:r w:rsidRPr="00FA7BC8">
        <w:rPr>
          <w:sz w:val="22"/>
          <w:szCs w:val="22"/>
        </w:rPr>
        <w:t xml:space="preserve"> using the continuous servo introduces a few complications to the design.  Servos normally use a potentiometer to repeatedly return to a position based on the PWM control signal.  However, in a servo configured for continuous rotation this is disabled and the PWM signal is used to control the speed and direction of the servo.  So, we have a servo that we can speed up or slow down and change direction.  Unfortunately, we do not have a way to determine the exact pan rate (degrees / second) that the servo is spinning and no way of knowing what direction the PING))) sensors are facing relative to the non-rotating base of the system that is fixed to the host robotics platform.</w:t>
      </w:r>
    </w:p>
    <w:p w:rsidR="00BB4B47" w:rsidRDefault="00BB4B47" w:rsidP="00EC0D1F"/>
    <w:p w:rsidR="0051758C" w:rsidRDefault="0051758C">
      <w:r>
        <w:br w:type="page"/>
      </w:r>
    </w:p>
    <w:p w:rsidR="0051758C" w:rsidRPr="00AD33E0" w:rsidRDefault="0051758C" w:rsidP="0051758C">
      <w:pPr>
        <w:rPr>
          <w:sz w:val="22"/>
          <w:szCs w:val="22"/>
        </w:rPr>
      </w:pPr>
      <w:r w:rsidRPr="00AD33E0">
        <w:rPr>
          <w:sz w:val="22"/>
          <w:szCs w:val="22"/>
        </w:rPr>
        <w:lastRenderedPageBreak/>
        <w:t>To overcome both of these issues, we will use a proximity sensor to detect alignment holes that will be placed in the non-rotating base of our system.  The position of these alignment holes will allow our system to identify the “home” position without needing to know what direction the PING))) sensors are facing when powering up.  Since the orientation of the non-rotating base of our system relative to the host robotics platform does not change, this home position will be consistent relative to the host robotics platform as well.  In addition, the time it takes to pass these fixed alignment holes will be used to determine the current pan rate of the system and change the PWM control signal of the servo to maintain the desired pan rate.</w:t>
      </w:r>
    </w:p>
    <w:p w:rsidR="0051758C" w:rsidRPr="00AD33E0" w:rsidRDefault="0051758C" w:rsidP="0051758C">
      <w:pPr>
        <w:rPr>
          <w:sz w:val="22"/>
          <w:szCs w:val="22"/>
        </w:rPr>
      </w:pPr>
      <w:r w:rsidRPr="00AD33E0">
        <w:rPr>
          <w:sz w:val="22"/>
          <w:szCs w:val="22"/>
        </w:rPr>
        <w:t xml:space="preserve">The proximity sensor that was chosen is a </w:t>
      </w:r>
      <w:hyperlink r:id="rId16" w:history="1">
        <w:r w:rsidRPr="00AD33E0">
          <w:rPr>
            <w:rStyle w:val="Hyperlink"/>
            <w:sz w:val="22"/>
            <w:szCs w:val="22"/>
          </w:rPr>
          <w:t>Vishay TCRT1010</w:t>
        </w:r>
      </w:hyperlink>
      <w:r w:rsidRPr="00AD33E0">
        <w:rPr>
          <w:sz w:val="22"/>
          <w:szCs w:val="22"/>
        </w:rPr>
        <w:t xml:space="preserve"> and is shown in Figure 4.  This is a reflective optical sensor that consists of a near-IR (i.e. 950nm) LED and phototransistor integrated into a single package.  The amount of current that flows through the phototransistor changes based on the amount of near-IR energy that it is receiving.  In principal this means that as an object approaches the device, more IR energy from the LED is reflected back to the phototransistor which causes more current to flow from the collector to the emitter.  The detection distance for this device is short (i.e. in the 2-15mm range), but is adequate for detecting alignment holes in the base.</w:t>
      </w:r>
    </w:p>
    <w:p w:rsidR="0051758C" w:rsidRDefault="0051758C" w:rsidP="00EC0D1F"/>
    <w:p w:rsidR="0051758C" w:rsidRPr="0051758C" w:rsidRDefault="0051758C" w:rsidP="0051758C">
      <w:pPr>
        <w:pStyle w:val="Caption"/>
        <w:jc w:val="center"/>
        <w:rPr>
          <w:b w:val="0"/>
          <w:color w:val="auto"/>
          <w:sz w:val="20"/>
          <w:szCs w:val="20"/>
        </w:rPr>
      </w:pPr>
      <w:r>
        <w:rPr>
          <w:noProof/>
        </w:rPr>
        <w:drawing>
          <wp:inline distT="0" distB="0" distL="0" distR="0" wp14:anchorId="64F3C4E8" wp14:editId="76D5DEDB">
            <wp:extent cx="4066813" cy="1581104"/>
            <wp:effectExtent l="19050" t="0" r="0" b="0"/>
            <wp:docPr id="26" name="Picture 25" descr="fig4_TCRT1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_TCRT1010.png"/>
                    <pic:cNvPicPr/>
                  </pic:nvPicPr>
                  <pic:blipFill>
                    <a:blip r:embed="rId17" cstate="print"/>
                    <a:stretch>
                      <a:fillRect/>
                    </a:stretch>
                  </pic:blipFill>
                  <pic:spPr>
                    <a:xfrm>
                      <a:off x="0" y="0"/>
                      <a:ext cx="4069659" cy="1582210"/>
                    </a:xfrm>
                    <a:prstGeom prst="rect">
                      <a:avLst/>
                    </a:prstGeom>
                  </pic:spPr>
                </pic:pic>
              </a:graphicData>
            </a:graphic>
          </wp:inline>
        </w:drawing>
      </w:r>
      <w:r>
        <w:br/>
      </w:r>
      <w:r w:rsidRPr="002530B8">
        <w:rPr>
          <w:b w:val="0"/>
          <w:color w:val="auto"/>
          <w:sz w:val="20"/>
          <w:szCs w:val="20"/>
        </w:rPr>
        <w:t xml:space="preserve">Figure </w:t>
      </w:r>
      <w:r w:rsidRPr="002530B8">
        <w:rPr>
          <w:b w:val="0"/>
          <w:color w:val="auto"/>
          <w:sz w:val="20"/>
          <w:szCs w:val="20"/>
        </w:rPr>
        <w:fldChar w:fldCharType="begin"/>
      </w:r>
      <w:r w:rsidRPr="002530B8">
        <w:rPr>
          <w:b w:val="0"/>
          <w:color w:val="auto"/>
          <w:sz w:val="20"/>
          <w:szCs w:val="20"/>
        </w:rPr>
        <w:instrText xml:space="preserve"> SEQ Figure \* ARABIC </w:instrText>
      </w:r>
      <w:r w:rsidRPr="002530B8">
        <w:rPr>
          <w:b w:val="0"/>
          <w:color w:val="auto"/>
          <w:sz w:val="20"/>
          <w:szCs w:val="20"/>
        </w:rPr>
        <w:fldChar w:fldCharType="separate"/>
      </w:r>
      <w:r w:rsidRPr="002530B8">
        <w:rPr>
          <w:b w:val="0"/>
          <w:noProof/>
          <w:color w:val="auto"/>
          <w:sz w:val="20"/>
          <w:szCs w:val="20"/>
        </w:rPr>
        <w:t>4</w:t>
      </w:r>
      <w:r w:rsidRPr="002530B8">
        <w:rPr>
          <w:b w:val="0"/>
          <w:color w:val="auto"/>
          <w:sz w:val="20"/>
          <w:szCs w:val="20"/>
        </w:rPr>
        <w:fldChar w:fldCharType="end"/>
      </w:r>
      <w:r w:rsidRPr="002530B8">
        <w:rPr>
          <w:b w:val="0"/>
          <w:color w:val="auto"/>
          <w:sz w:val="20"/>
          <w:szCs w:val="20"/>
        </w:rPr>
        <w:t xml:space="preserve"> - </w:t>
      </w:r>
      <w:hyperlink r:id="rId18" w:history="1">
        <w:r w:rsidRPr="002530B8">
          <w:rPr>
            <w:rStyle w:val="Hyperlink"/>
            <w:b w:val="0"/>
            <w:sz w:val="20"/>
            <w:szCs w:val="20"/>
          </w:rPr>
          <w:t>Vishay TCRT1010 Proximity Sensor</w:t>
        </w:r>
      </w:hyperlink>
    </w:p>
    <w:p w:rsidR="00B5310F" w:rsidRDefault="00B5310F" w:rsidP="00EC0D1F">
      <w:pPr>
        <w:rPr>
          <w:sz w:val="22"/>
          <w:szCs w:val="22"/>
        </w:rPr>
      </w:pPr>
    </w:p>
    <w:p w:rsidR="0051758C" w:rsidRDefault="00B5310F" w:rsidP="00EC0D1F">
      <w:pPr>
        <w:rPr>
          <w:sz w:val="22"/>
          <w:szCs w:val="22"/>
        </w:rPr>
      </w:pPr>
      <w:r w:rsidRPr="00B5310F">
        <w:rPr>
          <w:sz w:val="22"/>
          <w:szCs w:val="22"/>
        </w:rPr>
        <w:t xml:space="preserve">The final complication from using a continuously spinning servo is the fact that it makes connecting communications and power interfaces to the host robotic platform difficult.  Most systems with this type of configuration would use what is called a slip ring to pass signal and power through a rotating axis.  However, this can be expensive and problematic.  </w:t>
      </w:r>
    </w:p>
    <w:p w:rsidR="00B5310F" w:rsidRDefault="00B5310F" w:rsidP="00EC0D1F">
      <w:pPr>
        <w:rPr>
          <w:sz w:val="22"/>
          <w:szCs w:val="22"/>
        </w:rPr>
      </w:pPr>
    </w:p>
    <w:p w:rsidR="00B5310F" w:rsidRDefault="00B5310F">
      <w:pPr>
        <w:rPr>
          <w:sz w:val="22"/>
          <w:szCs w:val="22"/>
        </w:rPr>
      </w:pPr>
      <w:r>
        <w:rPr>
          <w:sz w:val="22"/>
          <w:szCs w:val="22"/>
        </w:rPr>
        <w:br w:type="page"/>
      </w:r>
    </w:p>
    <w:p w:rsidR="00B5310F" w:rsidRDefault="00B5310F" w:rsidP="00B5310F">
      <w:pPr>
        <w:rPr>
          <w:sz w:val="22"/>
          <w:szCs w:val="22"/>
        </w:rPr>
      </w:pPr>
      <w:r w:rsidRPr="00B5310F">
        <w:rPr>
          <w:sz w:val="22"/>
          <w:szCs w:val="22"/>
        </w:rPr>
        <w:lastRenderedPageBreak/>
        <w:t xml:space="preserve">Instead of a </w:t>
      </w:r>
      <w:hyperlink r:id="rId19" w:history="1">
        <w:r w:rsidRPr="009722DF">
          <w:rPr>
            <w:rStyle w:val="Hyperlink"/>
            <w:sz w:val="22"/>
            <w:szCs w:val="22"/>
          </w:rPr>
          <w:t>slip ring</w:t>
        </w:r>
      </w:hyperlink>
      <w:r w:rsidRPr="00B5310F">
        <w:rPr>
          <w:sz w:val="22"/>
          <w:szCs w:val="22"/>
        </w:rPr>
        <w:t xml:space="preserve">, we will host our power source (i.e. 4 AA batteries) within the rotating part of the system and use a wireless link to the host robotics platform.  It is desired to keep the interface for the wireless communication as simple as possible.  For this reason and the fact that it allows for the use of different wireless protocols, a Digi International </w:t>
      </w:r>
      <w:proofErr w:type="spellStart"/>
      <w:r w:rsidRPr="00B5310F">
        <w:rPr>
          <w:sz w:val="22"/>
          <w:szCs w:val="22"/>
        </w:rPr>
        <w:t>XBee</w:t>
      </w:r>
      <w:proofErr w:type="spellEnd"/>
      <w:r w:rsidRPr="00B5310F">
        <w:rPr>
          <w:sz w:val="22"/>
          <w:szCs w:val="22"/>
        </w:rPr>
        <w:t xml:space="preserve"> communication module was chosen.  This allows the interface on both sides to be a simple 2-wire UART (i.e. TX and RX) and the </w:t>
      </w:r>
      <w:proofErr w:type="spellStart"/>
      <w:r w:rsidRPr="00B5310F">
        <w:rPr>
          <w:sz w:val="22"/>
          <w:szCs w:val="22"/>
        </w:rPr>
        <w:t>XBee</w:t>
      </w:r>
      <w:proofErr w:type="spellEnd"/>
      <w:r w:rsidRPr="00B5310F">
        <w:rPr>
          <w:sz w:val="22"/>
          <w:szCs w:val="22"/>
        </w:rPr>
        <w:t xml:space="preserve"> modules act as a wireless serial adapter.  Typical </w:t>
      </w:r>
      <w:proofErr w:type="spellStart"/>
      <w:r w:rsidRPr="00B5310F">
        <w:rPr>
          <w:sz w:val="22"/>
          <w:szCs w:val="22"/>
        </w:rPr>
        <w:t>XBee</w:t>
      </w:r>
      <w:proofErr w:type="spellEnd"/>
      <w:r w:rsidRPr="00B5310F">
        <w:rPr>
          <w:sz w:val="22"/>
          <w:szCs w:val="22"/>
        </w:rPr>
        <w:t xml:space="preserve"> modules (i.e. ZigBee and WiFi based) are pictured in Figure 5</w:t>
      </w:r>
      <w:r>
        <w:rPr>
          <w:sz w:val="22"/>
          <w:szCs w:val="22"/>
        </w:rPr>
        <w:t>:</w:t>
      </w:r>
    </w:p>
    <w:p w:rsidR="00B5310F" w:rsidRPr="00B5310F" w:rsidRDefault="00B5310F" w:rsidP="00B5310F">
      <w:pPr>
        <w:rPr>
          <w:sz w:val="22"/>
          <w:szCs w:val="22"/>
        </w:rPr>
      </w:pPr>
    </w:p>
    <w:p w:rsidR="00B5310F" w:rsidRDefault="00B5310F" w:rsidP="00B5310F">
      <w:pPr>
        <w:pStyle w:val="Caption"/>
        <w:jc w:val="center"/>
      </w:pPr>
      <w:r>
        <w:rPr>
          <w:noProof/>
        </w:rPr>
        <w:drawing>
          <wp:inline distT="0" distB="0" distL="0" distR="0" wp14:anchorId="178DB28C" wp14:editId="320771BD">
            <wp:extent cx="4298307" cy="1473705"/>
            <wp:effectExtent l="19050" t="0" r="6993" b="0"/>
            <wp:docPr id="27" name="Picture 26" descr="fig5_XBeeModul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5_XBeeModules.png"/>
                    <pic:cNvPicPr/>
                  </pic:nvPicPr>
                  <pic:blipFill>
                    <a:blip r:embed="rId20" cstate="print"/>
                    <a:stretch>
                      <a:fillRect/>
                    </a:stretch>
                  </pic:blipFill>
                  <pic:spPr>
                    <a:xfrm>
                      <a:off x="0" y="0"/>
                      <a:ext cx="4298554" cy="1473790"/>
                    </a:xfrm>
                    <a:prstGeom prst="rect">
                      <a:avLst/>
                    </a:prstGeom>
                  </pic:spPr>
                </pic:pic>
              </a:graphicData>
            </a:graphic>
          </wp:inline>
        </w:drawing>
      </w:r>
      <w:r>
        <w:br/>
      </w:r>
      <w:r w:rsidRPr="002530B8">
        <w:rPr>
          <w:b w:val="0"/>
          <w:color w:val="auto"/>
          <w:sz w:val="20"/>
          <w:szCs w:val="20"/>
        </w:rPr>
        <w:t xml:space="preserve">Figure </w:t>
      </w:r>
      <w:r w:rsidRPr="002530B8">
        <w:rPr>
          <w:b w:val="0"/>
          <w:color w:val="auto"/>
          <w:sz w:val="20"/>
          <w:szCs w:val="20"/>
        </w:rPr>
        <w:fldChar w:fldCharType="begin"/>
      </w:r>
      <w:r w:rsidRPr="002530B8">
        <w:rPr>
          <w:b w:val="0"/>
          <w:color w:val="auto"/>
          <w:sz w:val="20"/>
          <w:szCs w:val="20"/>
        </w:rPr>
        <w:instrText xml:space="preserve"> SEQ Figure \* ARABIC </w:instrText>
      </w:r>
      <w:r w:rsidRPr="002530B8">
        <w:rPr>
          <w:b w:val="0"/>
          <w:color w:val="auto"/>
          <w:sz w:val="20"/>
          <w:szCs w:val="20"/>
        </w:rPr>
        <w:fldChar w:fldCharType="separate"/>
      </w:r>
      <w:r w:rsidRPr="002530B8">
        <w:rPr>
          <w:b w:val="0"/>
          <w:noProof/>
          <w:color w:val="auto"/>
          <w:sz w:val="20"/>
          <w:szCs w:val="20"/>
        </w:rPr>
        <w:t>5</w:t>
      </w:r>
      <w:r w:rsidRPr="002530B8">
        <w:rPr>
          <w:b w:val="0"/>
          <w:color w:val="auto"/>
          <w:sz w:val="20"/>
          <w:szCs w:val="20"/>
        </w:rPr>
        <w:fldChar w:fldCharType="end"/>
      </w:r>
      <w:r w:rsidRPr="002530B8">
        <w:rPr>
          <w:b w:val="0"/>
          <w:color w:val="auto"/>
          <w:sz w:val="20"/>
          <w:szCs w:val="20"/>
        </w:rPr>
        <w:t xml:space="preserve"> - </w:t>
      </w:r>
      <w:hyperlink r:id="rId21" w:history="1">
        <w:r w:rsidRPr="002530B8">
          <w:rPr>
            <w:rStyle w:val="Hyperlink"/>
            <w:b w:val="0"/>
            <w:sz w:val="20"/>
            <w:szCs w:val="20"/>
          </w:rPr>
          <w:t xml:space="preserve">Digi International </w:t>
        </w:r>
        <w:proofErr w:type="spellStart"/>
        <w:r w:rsidRPr="002530B8">
          <w:rPr>
            <w:rStyle w:val="Hyperlink"/>
            <w:b w:val="0"/>
            <w:sz w:val="20"/>
            <w:szCs w:val="20"/>
          </w:rPr>
          <w:t>XBee</w:t>
        </w:r>
        <w:proofErr w:type="spellEnd"/>
        <w:r w:rsidRPr="002530B8">
          <w:rPr>
            <w:rStyle w:val="Hyperlink"/>
            <w:b w:val="0"/>
            <w:sz w:val="20"/>
            <w:szCs w:val="20"/>
          </w:rPr>
          <w:t xml:space="preserve"> Modules</w:t>
        </w:r>
      </w:hyperlink>
      <w:r w:rsidRPr="002530B8">
        <w:rPr>
          <w:b w:val="0"/>
          <w:color w:val="auto"/>
          <w:sz w:val="20"/>
          <w:szCs w:val="20"/>
        </w:rPr>
        <w:t xml:space="preserve"> (ZigBee on left, WiFi on right)</w:t>
      </w:r>
      <w:r>
        <w:br/>
      </w:r>
    </w:p>
    <w:p w:rsidR="00B5310F" w:rsidRDefault="00B5310F" w:rsidP="00B5310F">
      <w:pPr>
        <w:rPr>
          <w:sz w:val="22"/>
          <w:szCs w:val="22"/>
        </w:rPr>
      </w:pPr>
      <w:r w:rsidRPr="000E5CE0">
        <w:rPr>
          <w:sz w:val="22"/>
          <w:szCs w:val="22"/>
        </w:rPr>
        <w:t xml:space="preserve">The final major component of the system is the microcontroller.  After considering the mix of interfaces that need to be handled (i.e. PWM, Analog to Digital Conversion, Serial Port, and external interrupts) and the voltage levels of each (i.e. mostly 5-V logic), an </w:t>
      </w:r>
      <w:hyperlink r:id="rId22" w:history="1">
        <w:r w:rsidRPr="004C5DE1">
          <w:rPr>
            <w:rStyle w:val="Hyperlink"/>
            <w:sz w:val="22"/>
            <w:szCs w:val="22"/>
          </w:rPr>
          <w:t>Arduino Pro Mini</w:t>
        </w:r>
      </w:hyperlink>
      <w:r w:rsidRPr="000E5CE0">
        <w:rPr>
          <w:sz w:val="22"/>
          <w:szCs w:val="22"/>
        </w:rPr>
        <w:t xml:space="preserve"> 16Mhz / 5-V module was selected.  This board has all of the IO requirements for the selected components and is relatively small in size.  Figure 6 depicts the Arduino Pro Mini that was selected.</w:t>
      </w:r>
      <w:r w:rsidR="00A52E71">
        <w:rPr>
          <w:sz w:val="22"/>
          <w:szCs w:val="22"/>
        </w:rPr>
        <w:t xml:space="preserve"> (At slightly more cost, t</w:t>
      </w:r>
      <w:r w:rsidR="004C5DE1">
        <w:rPr>
          <w:sz w:val="22"/>
          <w:szCs w:val="22"/>
        </w:rPr>
        <w:t xml:space="preserve">he </w:t>
      </w:r>
      <w:hyperlink r:id="rId23" w:history="1">
        <w:proofErr w:type="spellStart"/>
        <w:r w:rsidR="004C5DE1" w:rsidRPr="000D1E8E">
          <w:rPr>
            <w:rStyle w:val="Hyperlink"/>
            <w:sz w:val="22"/>
            <w:szCs w:val="22"/>
          </w:rPr>
          <w:t>Nano</w:t>
        </w:r>
        <w:proofErr w:type="spellEnd"/>
      </w:hyperlink>
      <w:r w:rsidR="00A52E71">
        <w:rPr>
          <w:sz w:val="22"/>
          <w:szCs w:val="22"/>
        </w:rPr>
        <w:t xml:space="preserve"> </w:t>
      </w:r>
      <w:r w:rsidR="004C5DE1">
        <w:rPr>
          <w:sz w:val="22"/>
          <w:szCs w:val="22"/>
        </w:rPr>
        <w:t xml:space="preserve"> will also work</w:t>
      </w:r>
      <w:r w:rsidR="00A52E71">
        <w:rPr>
          <w:sz w:val="22"/>
          <w:szCs w:val="22"/>
        </w:rPr>
        <w:t xml:space="preserve"> and has more amenities.)</w:t>
      </w:r>
    </w:p>
    <w:p w:rsidR="00A52E71" w:rsidRDefault="00A52E71" w:rsidP="00B5310F">
      <w:pPr>
        <w:rPr>
          <w:sz w:val="22"/>
          <w:szCs w:val="22"/>
        </w:rPr>
      </w:pPr>
    </w:p>
    <w:p w:rsidR="000D1E8E" w:rsidRPr="00FE344F" w:rsidRDefault="00C20F7B" w:rsidP="00B5310F">
      <w:pPr>
        <w:rPr>
          <w:sz w:val="22"/>
          <w:szCs w:val="22"/>
          <w:vertAlign w:val="subscript"/>
        </w:rPr>
      </w:pPr>
      <w:r w:rsidRPr="00FE344F">
        <w:rPr>
          <w:noProof/>
          <w:vertAlign w:val="subscript"/>
        </w:rPr>
        <w:drawing>
          <wp:inline distT="0" distB="0" distL="0" distR="0" wp14:anchorId="37FBA3DC" wp14:editId="4BC9FCEC">
            <wp:extent cx="2513674" cy="2204977"/>
            <wp:effectExtent l="19050" t="0" r="926" b="0"/>
            <wp:docPr id="28" name="Picture 27" descr="fig6_Arduin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6_Arduino.png"/>
                    <pic:cNvPicPr/>
                  </pic:nvPicPr>
                  <pic:blipFill>
                    <a:blip r:embed="rId24" cstate="print"/>
                    <a:stretch>
                      <a:fillRect/>
                    </a:stretch>
                  </pic:blipFill>
                  <pic:spPr>
                    <a:xfrm>
                      <a:off x="0" y="0"/>
                      <a:ext cx="2513699" cy="2204999"/>
                    </a:xfrm>
                    <a:prstGeom prst="rect">
                      <a:avLst/>
                    </a:prstGeom>
                  </pic:spPr>
                </pic:pic>
              </a:graphicData>
            </a:graphic>
          </wp:inline>
        </w:drawing>
      </w:r>
    </w:p>
    <w:p w:rsidR="00C20F7B" w:rsidRDefault="00C20F7B">
      <w:pPr>
        <w:rPr>
          <w:sz w:val="20"/>
          <w:szCs w:val="20"/>
        </w:rPr>
      </w:pPr>
      <w:r w:rsidRPr="002530B8">
        <w:rPr>
          <w:sz w:val="20"/>
          <w:szCs w:val="20"/>
        </w:rPr>
        <w:lastRenderedPageBreak/>
        <w:t xml:space="preserve">Figure 6- </w:t>
      </w:r>
      <w:proofErr w:type="spellStart"/>
      <w:r w:rsidRPr="002530B8">
        <w:rPr>
          <w:sz w:val="20"/>
          <w:szCs w:val="20"/>
        </w:rPr>
        <w:t>Gravitech</w:t>
      </w:r>
      <w:proofErr w:type="spellEnd"/>
      <w:r w:rsidRPr="002530B8">
        <w:rPr>
          <w:sz w:val="20"/>
          <w:szCs w:val="20"/>
        </w:rPr>
        <w:t xml:space="preserve"> Arduino Pro Mini 5 Volt. </w:t>
      </w:r>
    </w:p>
    <w:p w:rsidR="00E039BF" w:rsidRDefault="00E039BF">
      <w:pPr>
        <w:rPr>
          <w:sz w:val="20"/>
          <w:szCs w:val="20"/>
        </w:rPr>
      </w:pPr>
    </w:p>
    <w:p w:rsidR="00E039BF" w:rsidRDefault="00E039BF">
      <w:pPr>
        <w:rPr>
          <w:sz w:val="20"/>
          <w:szCs w:val="20"/>
        </w:rPr>
      </w:pPr>
    </w:p>
    <w:p w:rsidR="00E039BF" w:rsidRPr="00BF72A2" w:rsidRDefault="00E039BF" w:rsidP="00E039BF">
      <w:pPr>
        <w:rPr>
          <w:u w:val="single"/>
        </w:rPr>
      </w:pPr>
      <w:r w:rsidRPr="00BF72A2">
        <w:rPr>
          <w:u w:val="single"/>
        </w:rPr>
        <w:t>Back to Top</w:t>
      </w:r>
    </w:p>
    <w:p w:rsidR="00E039BF" w:rsidRPr="002530B8" w:rsidRDefault="00E039BF">
      <w:pPr>
        <w:rPr>
          <w:sz w:val="20"/>
          <w:szCs w:val="20"/>
        </w:rPr>
      </w:pPr>
    </w:p>
    <w:sectPr w:rsidR="00E039BF" w:rsidRPr="002530B8" w:rsidSect="007B5531">
      <w:headerReference w:type="even" r:id="rId25"/>
      <w:headerReference w:type="default" r:id="rId26"/>
      <w:footerReference w:type="even" r:id="rId27"/>
      <w:footerReference w:type="default" r:id="rId28"/>
      <w:headerReference w:type="first" r:id="rId29"/>
      <w:footerReference w:type="first" r:id="rId30"/>
      <w:pgSz w:w="12240" w:h="15840"/>
      <w:pgMar w:top="-2430" w:right="3240" w:bottom="1080" w:left="1440" w:header="5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4AED" w:rsidRDefault="00C94AED" w:rsidP="005D6D03">
      <w:r>
        <w:separator/>
      </w:r>
    </w:p>
  </w:endnote>
  <w:endnote w:type="continuationSeparator" w:id="0">
    <w:p w:rsidR="00C94AED" w:rsidRDefault="00C94AED" w:rsidP="005D6D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omicSansMS,Bold">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B524F" w:rsidRDefault="009B524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14368635"/>
      <w:docPartObj>
        <w:docPartGallery w:val="Page Numbers (Bottom of Page)"/>
        <w:docPartUnique/>
      </w:docPartObj>
    </w:sdtPr>
    <w:sdtEndPr>
      <w:rPr>
        <w:noProof/>
      </w:rPr>
    </w:sdtEndPr>
    <w:sdtContent>
      <w:sdt>
        <w:sdtPr>
          <w:id w:val="-880082525"/>
          <w:docPartObj>
            <w:docPartGallery w:val="Page Numbers (Bottom of Page)"/>
            <w:docPartUnique/>
          </w:docPartObj>
        </w:sdtPr>
        <w:sdtEndPr>
          <w:rPr>
            <w:noProof/>
          </w:rPr>
        </w:sdtEndPr>
        <w:sdtContent>
          <w:sdt>
            <w:sdtPr>
              <w:id w:val="-1263837982"/>
              <w:docPartObj>
                <w:docPartGallery w:val="Page Numbers (Bottom of Page)"/>
                <w:docPartUnique/>
              </w:docPartObj>
            </w:sdtPr>
            <w:sdtEndPr>
              <w:rPr>
                <w:noProof/>
              </w:rPr>
            </w:sdtEndPr>
            <w:sdtContent>
              <w:p w:rsidR="009B524F" w:rsidRDefault="009B524F" w:rsidP="009B524F">
                <w:pPr>
                  <w:pStyle w:val="Footer"/>
                  <w:jc w:val="center"/>
                </w:pPr>
                <w:r>
                  <w:rPr>
                    <w:noProof/>
                  </w:rPr>
                  <w:drawing>
                    <wp:inline distT="0" distB="0" distL="0" distR="0" wp14:anchorId="1F5B5158" wp14:editId="0D4C6DBF">
                      <wp:extent cx="502774" cy="43891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srcRect b="12705"/>
                              <a:stretch/>
                            </pic:blipFill>
                            <pic:spPr bwMode="auto">
                              <a:xfrm>
                                <a:off x="0" y="0"/>
                                <a:ext cx="502920" cy="439039"/>
                              </a:xfrm>
                              <a:prstGeom prst="rect">
                                <a:avLst/>
                              </a:prstGeom>
                              <a:ln>
                                <a:noFill/>
                              </a:ln>
                              <a:extLst>
                                <a:ext uri="{53640926-AAD7-44D8-BBD7-CCE9431645EC}">
                                  <a14:shadowObscured xmlns:a14="http://schemas.microsoft.com/office/drawing/2010/main"/>
                                </a:ext>
                              </a:extLst>
                            </pic:spPr>
                          </pic:pic>
                        </a:graphicData>
                      </a:graphic>
                    </wp:inline>
                  </w:drawing>
                </w:r>
                <w:r>
                  <w:t xml:space="preserve">Project </w:t>
                </w:r>
                <w:proofErr w:type="spellStart"/>
                <w:r>
                  <w:t>iRobotBumper</w:t>
                </w:r>
                <w:proofErr w:type="spellEnd"/>
                <w:r>
                  <w:t xml:space="preserve">: System Overview, Page </w:t>
                </w:r>
                <w:r>
                  <w:fldChar w:fldCharType="begin"/>
                </w:r>
                <w:r>
                  <w:instrText xml:space="preserve"> PAGE   \* MERGEFORMAT </w:instrText>
                </w:r>
                <w:r>
                  <w:fldChar w:fldCharType="separate"/>
                </w:r>
                <w:r w:rsidR="00E039BF">
                  <w:rPr>
                    <w:noProof/>
                  </w:rPr>
                  <w:t>7</w:t>
                </w:r>
                <w:r>
                  <w:rPr>
                    <w:noProof/>
                  </w:rPr>
                  <w:fldChar w:fldCharType="end"/>
                </w:r>
              </w:p>
            </w:sdtContent>
          </w:sdt>
          <w:p w:rsidR="009B524F" w:rsidRDefault="00E039BF" w:rsidP="009B524F">
            <w:pPr>
              <w:pStyle w:val="Footer"/>
              <w:jc w:val="center"/>
              <w:rPr>
                <w:noProof/>
              </w:rPr>
            </w:pPr>
          </w:p>
        </w:sdtContent>
      </w:sdt>
      <w:p w:rsidR="00683BCC" w:rsidRDefault="00E039BF">
        <w:pPr>
          <w:pStyle w:val="Footer"/>
          <w:jc w:val="center"/>
        </w:pPr>
      </w:p>
    </w:sdtContent>
  </w:sdt>
  <w:p w:rsidR="00683BCC" w:rsidRDefault="00683BC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B524F" w:rsidRDefault="009B524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4AED" w:rsidRDefault="00C94AED" w:rsidP="005D6D03">
      <w:r>
        <w:separator/>
      </w:r>
    </w:p>
  </w:footnote>
  <w:footnote w:type="continuationSeparator" w:id="0">
    <w:p w:rsidR="00C94AED" w:rsidRDefault="00C94AED" w:rsidP="005D6D0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B524F" w:rsidRDefault="009B524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B524F" w:rsidRDefault="009B524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B524F" w:rsidRDefault="009B524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1EB5532"/>
    <w:multiLevelType w:val="hybridMultilevel"/>
    <w:tmpl w:val="582A9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EA839CD"/>
    <w:multiLevelType w:val="hybridMultilevel"/>
    <w:tmpl w:val="5B3476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7E5C57E8"/>
    <w:multiLevelType w:val="hybridMultilevel"/>
    <w:tmpl w:val="D250D4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OpenInPublishingView" w:val="0"/>
    <w:docVar w:name="ShowStaticGuides" w:val="1"/>
  </w:docVars>
  <w:rsids>
    <w:rsidRoot w:val="005D6D03"/>
    <w:rsid w:val="00043B3E"/>
    <w:rsid w:val="00060432"/>
    <w:rsid w:val="000A7B90"/>
    <w:rsid w:val="000D161E"/>
    <w:rsid w:val="000D1E8E"/>
    <w:rsid w:val="000D6259"/>
    <w:rsid w:val="000E5CE0"/>
    <w:rsid w:val="00102FFD"/>
    <w:rsid w:val="00204346"/>
    <w:rsid w:val="002307C7"/>
    <w:rsid w:val="00234487"/>
    <w:rsid w:val="002530B8"/>
    <w:rsid w:val="002B709F"/>
    <w:rsid w:val="002F0930"/>
    <w:rsid w:val="00344673"/>
    <w:rsid w:val="00354ADE"/>
    <w:rsid w:val="00365872"/>
    <w:rsid w:val="003E1DC2"/>
    <w:rsid w:val="003E6645"/>
    <w:rsid w:val="003E7C7E"/>
    <w:rsid w:val="00431627"/>
    <w:rsid w:val="004456D5"/>
    <w:rsid w:val="00475003"/>
    <w:rsid w:val="0049623E"/>
    <w:rsid w:val="004B02B7"/>
    <w:rsid w:val="004C5DE1"/>
    <w:rsid w:val="0051758C"/>
    <w:rsid w:val="00552FD0"/>
    <w:rsid w:val="005B342A"/>
    <w:rsid w:val="005D6D03"/>
    <w:rsid w:val="005F4545"/>
    <w:rsid w:val="005F5E10"/>
    <w:rsid w:val="005F7164"/>
    <w:rsid w:val="0060298A"/>
    <w:rsid w:val="00615BD4"/>
    <w:rsid w:val="006662A6"/>
    <w:rsid w:val="00683BCC"/>
    <w:rsid w:val="006B5DC5"/>
    <w:rsid w:val="006E1180"/>
    <w:rsid w:val="00703B82"/>
    <w:rsid w:val="007110AF"/>
    <w:rsid w:val="0073662D"/>
    <w:rsid w:val="007B5531"/>
    <w:rsid w:val="007C4ED4"/>
    <w:rsid w:val="008156A5"/>
    <w:rsid w:val="008157CA"/>
    <w:rsid w:val="00933F88"/>
    <w:rsid w:val="009722DF"/>
    <w:rsid w:val="009A52E5"/>
    <w:rsid w:val="009B39F2"/>
    <w:rsid w:val="009B524F"/>
    <w:rsid w:val="009F5ED4"/>
    <w:rsid w:val="00A06E55"/>
    <w:rsid w:val="00A40066"/>
    <w:rsid w:val="00A52E71"/>
    <w:rsid w:val="00AA3A3F"/>
    <w:rsid w:val="00AD33E0"/>
    <w:rsid w:val="00AE1B72"/>
    <w:rsid w:val="00B37A7F"/>
    <w:rsid w:val="00B4442D"/>
    <w:rsid w:val="00B5310F"/>
    <w:rsid w:val="00BA50F3"/>
    <w:rsid w:val="00BB4B47"/>
    <w:rsid w:val="00BB61FC"/>
    <w:rsid w:val="00C20F7B"/>
    <w:rsid w:val="00C22E28"/>
    <w:rsid w:val="00C94AED"/>
    <w:rsid w:val="00D95DAC"/>
    <w:rsid w:val="00E039BF"/>
    <w:rsid w:val="00E90A18"/>
    <w:rsid w:val="00EC0D1F"/>
    <w:rsid w:val="00F84414"/>
    <w:rsid w:val="00FA7BC8"/>
    <w:rsid w:val="00FC3A32"/>
    <w:rsid w:val="00FD7217"/>
    <w:rsid w:val="00FE344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efaultImageDpi w14:val="300"/>
  <w15:docId w15:val="{CBC4DF62-48C2-4A85-A4CB-B33EBFE403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D6D03"/>
    <w:pPr>
      <w:tabs>
        <w:tab w:val="center" w:pos="4320"/>
        <w:tab w:val="right" w:pos="8640"/>
      </w:tabs>
    </w:pPr>
  </w:style>
  <w:style w:type="character" w:customStyle="1" w:styleId="HeaderChar">
    <w:name w:val="Header Char"/>
    <w:basedOn w:val="DefaultParagraphFont"/>
    <w:link w:val="Header"/>
    <w:uiPriority w:val="99"/>
    <w:rsid w:val="005D6D03"/>
  </w:style>
  <w:style w:type="paragraph" w:styleId="Footer">
    <w:name w:val="footer"/>
    <w:basedOn w:val="Normal"/>
    <w:link w:val="FooterChar"/>
    <w:uiPriority w:val="99"/>
    <w:unhideWhenUsed/>
    <w:rsid w:val="005D6D03"/>
    <w:pPr>
      <w:tabs>
        <w:tab w:val="center" w:pos="4320"/>
        <w:tab w:val="right" w:pos="8640"/>
      </w:tabs>
    </w:pPr>
  </w:style>
  <w:style w:type="character" w:customStyle="1" w:styleId="FooterChar">
    <w:name w:val="Footer Char"/>
    <w:basedOn w:val="DefaultParagraphFont"/>
    <w:link w:val="Footer"/>
    <w:uiPriority w:val="99"/>
    <w:rsid w:val="005D6D03"/>
  </w:style>
  <w:style w:type="paragraph" w:styleId="ListParagraph">
    <w:name w:val="List Paragraph"/>
    <w:basedOn w:val="Normal"/>
    <w:uiPriority w:val="34"/>
    <w:qFormat/>
    <w:rsid w:val="00552FD0"/>
    <w:pPr>
      <w:ind w:left="720"/>
      <w:contextualSpacing/>
    </w:pPr>
  </w:style>
  <w:style w:type="character" w:styleId="Hyperlink">
    <w:name w:val="Hyperlink"/>
    <w:basedOn w:val="DefaultParagraphFont"/>
    <w:uiPriority w:val="99"/>
    <w:unhideWhenUsed/>
    <w:rsid w:val="00F84414"/>
    <w:rPr>
      <w:color w:val="0000FF" w:themeColor="hyperlink"/>
      <w:u w:val="single"/>
    </w:rPr>
  </w:style>
  <w:style w:type="character" w:styleId="FollowedHyperlink">
    <w:name w:val="FollowedHyperlink"/>
    <w:basedOn w:val="DefaultParagraphFont"/>
    <w:uiPriority w:val="99"/>
    <w:semiHidden/>
    <w:unhideWhenUsed/>
    <w:rsid w:val="005F7164"/>
    <w:rPr>
      <w:color w:val="800080" w:themeColor="followedHyperlink"/>
      <w:u w:val="single"/>
    </w:rPr>
  </w:style>
  <w:style w:type="paragraph" w:styleId="BodyText">
    <w:name w:val="Body Text"/>
    <w:basedOn w:val="Normal"/>
    <w:link w:val="BodyTextChar"/>
    <w:rsid w:val="005F7164"/>
    <w:pPr>
      <w:spacing w:after="120"/>
    </w:pPr>
    <w:rPr>
      <w:rFonts w:ascii="Arial" w:eastAsia="Times New Roman" w:hAnsi="Arial" w:cs="Times New Roman"/>
      <w:sz w:val="18"/>
    </w:rPr>
  </w:style>
  <w:style w:type="character" w:customStyle="1" w:styleId="BodyTextChar">
    <w:name w:val="Body Text Char"/>
    <w:basedOn w:val="DefaultParagraphFont"/>
    <w:link w:val="BodyText"/>
    <w:rsid w:val="005F7164"/>
    <w:rPr>
      <w:rFonts w:ascii="Arial" w:eastAsia="Times New Roman" w:hAnsi="Arial" w:cs="Times New Roman"/>
      <w:sz w:val="18"/>
    </w:rPr>
  </w:style>
  <w:style w:type="paragraph" w:styleId="Caption">
    <w:name w:val="caption"/>
    <w:basedOn w:val="Normal"/>
    <w:next w:val="Normal"/>
    <w:uiPriority w:val="35"/>
    <w:unhideWhenUsed/>
    <w:qFormat/>
    <w:rsid w:val="009F5ED4"/>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ouser.com/access/?pn=%20619-28015" TargetMode="External"/><Relationship Id="rId13" Type="http://schemas.openxmlformats.org/officeDocument/2006/relationships/image" Target="media/image2.png"/><Relationship Id="rId18" Type="http://schemas.openxmlformats.org/officeDocument/2006/relationships/hyperlink" Target="http://www.mouser.com/access/?pn=782-TCRT1010" TargetMode="External"/><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yperlink" Target="http://www.mouser.com/digiXBeeZB/" TargetMode="External"/><Relationship Id="rId7" Type="http://schemas.openxmlformats.org/officeDocument/2006/relationships/hyperlink" Target="http://en.wikipedia.org/wiki/Time_of_flight" TargetMode="External"/><Relationship Id="rId12" Type="http://schemas.openxmlformats.org/officeDocument/2006/relationships/hyperlink" Target="http://www.mouser.com/ds/2/321/28015-PING-Sensor-Product-Guide-v2.0-461050.pdf" TargetMode="External"/><Relationship Id="rId17" Type="http://schemas.openxmlformats.org/officeDocument/2006/relationships/image" Target="media/image4.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mouser.com/access/?pn=782-TCRT1010" TargetMode="External"/><Relationship Id="rId20" Type="http://schemas.openxmlformats.org/officeDocument/2006/relationships/image" Target="media/image5.png"/><Relationship Id="rId29"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image" Target="media/image6.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hyperlink" Target="http://www.mouser.com/gravitech-arduinoNano/" TargetMode="External"/><Relationship Id="rId28" Type="http://schemas.openxmlformats.org/officeDocument/2006/relationships/footer" Target="footer2.xml"/><Relationship Id="rId10" Type="http://schemas.openxmlformats.org/officeDocument/2006/relationships/hyperlink" Target="http://en.wikipedia.org/wiki/Transistor%E2%80%93transistor_logic" TargetMode="External"/><Relationship Id="rId19" Type="http://schemas.openxmlformats.org/officeDocument/2006/relationships/hyperlink" Target="http://en.wikipedia.org/wiki/Slip_ring"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mouser.com/parallax/" TargetMode="External"/><Relationship Id="rId14" Type="http://schemas.openxmlformats.org/officeDocument/2006/relationships/hyperlink" Target="http://www.mouser.com/access/?pn=619-900-00005" TargetMode="External"/><Relationship Id="rId22" Type="http://schemas.openxmlformats.org/officeDocument/2006/relationships/hyperlink" Target="http://www.mouser.com/access/?pn=992-ARD-PRO-MINI-5" TargetMode="External"/><Relationship Id="rId27" Type="http://schemas.openxmlformats.org/officeDocument/2006/relationships/footer" Target="footer1.xml"/><Relationship Id="rId30"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141</TotalTime>
  <Pages>7</Pages>
  <Words>1376</Words>
  <Characters>7849</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Schaefer Advertising Company</Company>
  <LinksUpToDate>false</LinksUpToDate>
  <CharactersWithSpaces>9207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Schaefer Advertising Company Howlett</dc:creator>
  <cp:keywords/>
  <dc:description/>
  <cp:lastModifiedBy>Lynnette Reese</cp:lastModifiedBy>
  <cp:revision>13</cp:revision>
  <cp:lastPrinted>2015-02-16T16:41:00Z</cp:lastPrinted>
  <dcterms:created xsi:type="dcterms:W3CDTF">2015-02-25T19:17:00Z</dcterms:created>
  <dcterms:modified xsi:type="dcterms:W3CDTF">2015-03-16T21:41:00Z</dcterms:modified>
</cp:coreProperties>
</file>